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96C56" w14:textId="77777777" w:rsidR="00830A0D" w:rsidRPr="007F5485" w:rsidRDefault="00BD34ED" w:rsidP="007F5485">
      <w:pPr>
        <w:spacing w:afterLines="50" w:after="180" w:line="0" w:lineRule="atLeast"/>
        <w:jc w:val="center"/>
        <w:rPr>
          <w:rFonts w:ascii="標楷體" w:eastAsia="標楷體"/>
          <w:b/>
          <w:color w:val="333333"/>
          <w:sz w:val="32"/>
          <w:u w:val="single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B978F" wp14:editId="06B2190D">
                <wp:simplePos x="0" y="0"/>
                <wp:positionH relativeFrom="margin">
                  <wp:posOffset>5295900</wp:posOffset>
                </wp:positionH>
                <wp:positionV relativeFrom="margin">
                  <wp:posOffset>-400050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F52F9" w14:textId="77777777" w:rsidR="00BD34ED" w:rsidRDefault="00BD34ED" w:rsidP="00BD34ED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8-</w:t>
                            </w:r>
                            <w:r w:rsidR="00E60620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6</w:t>
                            </w:r>
                          </w:p>
                          <w:p w14:paraId="601F01EE" w14:textId="77777777" w:rsidR="00BD34ED" w:rsidRDefault="00BD34ED" w:rsidP="00BD34ED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835B15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</w:t>
                            </w:r>
                            <w:r w:rsidR="004C27DD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835B15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07</w:t>
                            </w: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B978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7pt;margin-top:-31.5pt;width:81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" filled="f" strokecolor="#404040 [2429]" strokeweight=".5pt">
                <v:textbox>
                  <w:txbxContent>
                    <w:p w14:paraId="6AFF52F9" w14:textId="77777777" w:rsidR="00BD34ED" w:rsidRDefault="00BD34ED" w:rsidP="00BD34ED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8-</w:t>
                      </w:r>
                      <w:r w:rsidR="00E60620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6</w:t>
                      </w:r>
                    </w:p>
                    <w:p w14:paraId="601F01EE" w14:textId="77777777" w:rsidR="00BD34ED" w:rsidRDefault="00BD34ED" w:rsidP="00BD34ED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</w:t>
                      </w:r>
                      <w:r w:rsidR="00835B15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4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</w:t>
                      </w:r>
                      <w:r w:rsidR="004C27DD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8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835B15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07</w:t>
                      </w: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30A0D" w:rsidRPr="007F5485">
        <w:rPr>
          <w:rFonts w:ascii="標楷體" w:eastAsia="標楷體" w:hint="eastAsia"/>
          <w:b/>
          <w:color w:val="333333"/>
          <w:sz w:val="32"/>
        </w:rPr>
        <w:t>國立</w:t>
      </w:r>
      <w:r w:rsidR="00A22663" w:rsidRPr="007F5485">
        <w:rPr>
          <w:rFonts w:ascii="標楷體" w:eastAsia="標楷體" w:hint="eastAsia"/>
          <w:b/>
          <w:color w:val="333333"/>
          <w:sz w:val="32"/>
        </w:rPr>
        <w:t>中山</w:t>
      </w:r>
      <w:r w:rsidR="00830A0D" w:rsidRPr="007F5485">
        <w:rPr>
          <w:rFonts w:ascii="標楷體" w:eastAsia="標楷體" w:hint="eastAsia"/>
          <w:b/>
          <w:color w:val="333333"/>
          <w:sz w:val="32"/>
        </w:rPr>
        <w:t>大學</w:t>
      </w:r>
      <w:r w:rsidR="00BC1216">
        <w:rPr>
          <w:rFonts w:ascii="標楷體" w:eastAsia="標楷體" w:hint="eastAsia"/>
          <w:b/>
          <w:color w:val="333333"/>
          <w:sz w:val="32"/>
        </w:rPr>
        <w:t>科學技術研究發展採購</w:t>
      </w:r>
      <w:r w:rsidR="007F5485" w:rsidRPr="007F5485">
        <w:rPr>
          <w:rFonts w:ascii="標楷體" w:eastAsia="標楷體"/>
          <w:b/>
          <w:color w:val="333333"/>
          <w:sz w:val="32"/>
        </w:rPr>
        <w:br/>
      </w:r>
      <w:r w:rsidR="00830A0D" w:rsidRPr="007F5485">
        <w:rPr>
          <w:rFonts w:ascii="標楷體" w:eastAsia="標楷體" w:hint="eastAsia"/>
          <w:b/>
          <w:color w:val="333333"/>
          <w:sz w:val="32"/>
        </w:rPr>
        <w:t>開標／決標／</w:t>
      </w:r>
      <w:r w:rsidR="00C439D0" w:rsidRPr="007F5485">
        <w:rPr>
          <w:rFonts w:ascii="標楷體" w:eastAsia="標楷體" w:hint="eastAsia"/>
          <w:b/>
          <w:color w:val="333333"/>
          <w:sz w:val="32"/>
        </w:rPr>
        <w:t>議價／</w:t>
      </w:r>
      <w:r w:rsidR="00830A0D" w:rsidRPr="007F5485">
        <w:rPr>
          <w:rFonts w:ascii="標楷體" w:eastAsia="標楷體" w:hint="eastAsia"/>
          <w:b/>
          <w:color w:val="333333"/>
          <w:sz w:val="32"/>
        </w:rPr>
        <w:t>流標／廢標紀錄</w:t>
      </w:r>
      <w:r w:rsidR="00EC0EA8" w:rsidRPr="007F5485">
        <w:rPr>
          <w:rFonts w:ascii="標楷體" w:eastAsia="標楷體" w:hint="eastAsia"/>
          <w:b/>
          <w:color w:val="333333"/>
          <w:sz w:val="32"/>
        </w:rPr>
        <w:t>及陳核</w:t>
      </w:r>
    </w:p>
    <w:p w14:paraId="14DDD93D" w14:textId="77777777" w:rsidR="00830A0D" w:rsidRPr="00FF535C" w:rsidRDefault="00830A0D" w:rsidP="00BE06CD">
      <w:pPr>
        <w:tabs>
          <w:tab w:val="left" w:pos="6663"/>
        </w:tabs>
        <w:spacing w:beforeLines="50" w:before="180"/>
        <w:rPr>
          <w:rFonts w:ascii="標楷體" w:eastAsia="標楷體"/>
          <w:b/>
          <w:color w:val="333333"/>
          <w:u w:val="single"/>
        </w:rPr>
      </w:pPr>
      <w:r w:rsidRPr="00FF535C">
        <w:rPr>
          <w:rFonts w:ascii="標楷體" w:eastAsia="標楷體" w:hint="eastAsia"/>
          <w:color w:val="333333"/>
        </w:rPr>
        <w:t>時間：民國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年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月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日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午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時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分</w:t>
      </w:r>
      <w:r w:rsidR="00BE06CD">
        <w:rPr>
          <w:rFonts w:ascii="標楷體" w:eastAsia="標楷體"/>
          <w:color w:val="333333"/>
        </w:rPr>
        <w:tab/>
      </w:r>
      <w:r w:rsidRPr="00FF535C">
        <w:rPr>
          <w:rFonts w:ascii="標楷體" w:eastAsia="標楷體" w:hint="eastAsia"/>
          <w:color w:val="333333"/>
        </w:rPr>
        <w:t>地點：</w:t>
      </w:r>
      <w:r w:rsidR="0044666A" w:rsidRPr="00BC1216">
        <w:rPr>
          <w:rFonts w:ascii="標楷體" w:eastAsia="標楷體" w:hint="eastAsia"/>
          <w:color w:val="333333"/>
          <w:u w:val="single"/>
        </w:rPr>
        <w:t xml:space="preserve">         </w:t>
      </w:r>
      <w:r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="00BC1216">
        <w:rPr>
          <w:rFonts w:ascii="標楷體" w:eastAsia="標楷體"/>
          <w:color w:val="333333"/>
          <w:u w:val="single"/>
        </w:rPr>
        <w:t xml:space="preserve">     </w:t>
      </w:r>
    </w:p>
    <w:tbl>
      <w:tblPr>
        <w:tblW w:w="963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284"/>
        <w:gridCol w:w="719"/>
        <w:gridCol w:w="698"/>
        <w:gridCol w:w="441"/>
        <w:gridCol w:w="827"/>
        <w:gridCol w:w="580"/>
        <w:gridCol w:w="148"/>
        <w:gridCol w:w="1556"/>
        <w:gridCol w:w="126"/>
        <w:gridCol w:w="9"/>
        <w:gridCol w:w="132"/>
        <w:gridCol w:w="436"/>
        <w:gridCol w:w="698"/>
        <w:gridCol w:w="9"/>
        <w:gridCol w:w="145"/>
        <w:gridCol w:w="1547"/>
        <w:gridCol w:w="9"/>
      </w:tblGrid>
      <w:tr w:rsidR="00756924" w:rsidRPr="007F5485" w14:paraId="2147E65C" w14:textId="77777777" w:rsidTr="00F85A1E">
        <w:trPr>
          <w:cantSplit/>
          <w:trHeight w:val="567"/>
        </w:trPr>
        <w:tc>
          <w:tcPr>
            <w:tcW w:w="1266" w:type="dxa"/>
            <w:gridSpan w:val="2"/>
            <w:vAlign w:val="center"/>
          </w:tcPr>
          <w:p w14:paraId="1DE3C344" w14:textId="77777777" w:rsidR="006664A4" w:rsidRPr="00BC1216" w:rsidRDefault="00FF535C" w:rsidP="00FF535C">
            <w:pPr>
              <w:jc w:val="center"/>
              <w:rPr>
                <w:rFonts w:eastAsia="標楷體"/>
                <w:color w:val="FF0000"/>
                <w:szCs w:val="24"/>
              </w:rPr>
            </w:pPr>
            <w:proofErr w:type="gramStart"/>
            <w:r w:rsidRPr="00BC1216">
              <w:rPr>
                <w:rFonts w:eastAsia="標楷體"/>
                <w:color w:val="FF0000"/>
                <w:szCs w:val="24"/>
              </w:rPr>
              <w:t>採購案名</w:t>
            </w:r>
            <w:proofErr w:type="gramEnd"/>
          </w:p>
        </w:tc>
        <w:tc>
          <w:tcPr>
            <w:tcW w:w="5388" w:type="dxa"/>
            <w:gridSpan w:val="10"/>
            <w:vAlign w:val="center"/>
          </w:tcPr>
          <w:p w14:paraId="45C6D3D5" w14:textId="77777777" w:rsidR="006664A4" w:rsidRPr="00BC1216" w:rsidRDefault="006664A4" w:rsidP="00756924">
            <w:pPr>
              <w:ind w:left="113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7B95AD5" w14:textId="77777777" w:rsidR="006664A4" w:rsidRPr="00BC1216" w:rsidRDefault="00FF535C" w:rsidP="00FF535C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採購案號</w:t>
            </w:r>
          </w:p>
        </w:tc>
        <w:tc>
          <w:tcPr>
            <w:tcW w:w="1701" w:type="dxa"/>
            <w:gridSpan w:val="3"/>
            <w:vAlign w:val="center"/>
          </w:tcPr>
          <w:p w14:paraId="1CDE9006" w14:textId="77777777" w:rsidR="006664A4" w:rsidRPr="00BC1216" w:rsidRDefault="006664A4" w:rsidP="00FF535C">
            <w:pPr>
              <w:rPr>
                <w:rFonts w:eastAsia="標楷體"/>
                <w:color w:val="FF0000"/>
                <w:szCs w:val="24"/>
              </w:rPr>
            </w:pPr>
          </w:p>
        </w:tc>
      </w:tr>
      <w:tr w:rsidR="007F5485" w:rsidRPr="007F5485" w14:paraId="6CDB0F0D" w14:textId="77777777" w:rsidTr="00F85A1E">
        <w:trPr>
          <w:gridAfter w:val="1"/>
          <w:wAfter w:w="9" w:type="dxa"/>
          <w:cantSplit/>
          <w:trHeight w:val="680"/>
        </w:trPr>
        <w:tc>
          <w:tcPr>
            <w:tcW w:w="1266" w:type="dxa"/>
            <w:gridSpan w:val="2"/>
            <w:tcBorders>
              <w:bottom w:val="single" w:sz="12" w:space="0" w:color="auto"/>
            </w:tcBorders>
            <w:vAlign w:val="center"/>
          </w:tcPr>
          <w:p w14:paraId="5E5D2964" w14:textId="77777777" w:rsidR="00FF535C" w:rsidRPr="00BC1216" w:rsidRDefault="00FF535C" w:rsidP="00756924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招標方式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3709D697" w14:textId="77777777" w:rsidR="00FF535C" w:rsidRPr="00BC1216" w:rsidRDefault="00FF535C" w:rsidP="00756924">
            <w:pPr>
              <w:ind w:left="113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sym w:font="Wingdings 2" w:char="F0A3"/>
            </w:r>
            <w:r w:rsidRPr="00BC1216">
              <w:rPr>
                <w:rFonts w:eastAsia="標楷體"/>
                <w:color w:val="FF0000"/>
                <w:szCs w:val="24"/>
              </w:rPr>
              <w:t>公開招標</w:t>
            </w:r>
          </w:p>
          <w:p w14:paraId="0F7A42F7" w14:textId="77777777" w:rsidR="00FF535C" w:rsidRPr="00BC1216" w:rsidRDefault="00FF535C" w:rsidP="00756924">
            <w:pPr>
              <w:ind w:left="113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sym w:font="Wingdings 2" w:char="F0A3"/>
            </w:r>
            <w:r w:rsidRPr="00BC1216">
              <w:rPr>
                <w:rFonts w:eastAsia="標楷體"/>
                <w:color w:val="FF0000"/>
                <w:szCs w:val="24"/>
              </w:rPr>
              <w:t>限制性招標</w:t>
            </w:r>
          </w:p>
        </w:tc>
        <w:tc>
          <w:tcPr>
            <w:tcW w:w="1268" w:type="dxa"/>
            <w:gridSpan w:val="2"/>
            <w:tcBorders>
              <w:bottom w:val="single" w:sz="12" w:space="0" w:color="auto"/>
            </w:tcBorders>
            <w:vAlign w:val="center"/>
          </w:tcPr>
          <w:p w14:paraId="6067A49E" w14:textId="77777777"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公告日期</w:t>
            </w: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14:paraId="032325A8" w14:textId="77777777"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民國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 </w:t>
            </w:r>
            <w:r w:rsidRPr="007F5485">
              <w:rPr>
                <w:rFonts w:eastAsia="標楷體"/>
                <w:color w:val="333333"/>
                <w:szCs w:val="24"/>
              </w:rPr>
              <w:t>年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月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日</w:t>
            </w:r>
          </w:p>
        </w:tc>
        <w:tc>
          <w:tcPr>
            <w:tcW w:w="1275" w:type="dxa"/>
            <w:gridSpan w:val="4"/>
            <w:tcBorders>
              <w:bottom w:val="single" w:sz="12" w:space="0" w:color="auto"/>
            </w:tcBorders>
            <w:vAlign w:val="center"/>
          </w:tcPr>
          <w:p w14:paraId="766852DA" w14:textId="77777777"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開標次別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1B3F7793" w14:textId="77777777"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次</w:t>
            </w:r>
          </w:p>
        </w:tc>
      </w:tr>
      <w:tr w:rsidR="007F5485" w:rsidRPr="007F5485" w14:paraId="575EBDDA" w14:textId="77777777" w:rsidTr="00F85A1E">
        <w:trPr>
          <w:cantSplit/>
          <w:trHeight w:val="397"/>
        </w:trPr>
        <w:tc>
          <w:tcPr>
            <w:tcW w:w="3408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2ADD5EF5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廠商名稱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990B2F3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標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價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2DD4DE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第一次比減價</w:t>
            </w:r>
          </w:p>
        </w:tc>
        <w:tc>
          <w:tcPr>
            <w:tcW w:w="1555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4C1227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第二次比減價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614347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第三次比減價</w:t>
            </w:r>
          </w:p>
        </w:tc>
      </w:tr>
      <w:tr w:rsidR="007F5485" w:rsidRPr="007F5485" w14:paraId="285F3D1D" w14:textId="77777777" w:rsidTr="00F85A1E">
        <w:trPr>
          <w:cantSplit/>
          <w:trHeight w:val="454"/>
        </w:trPr>
        <w:tc>
          <w:tcPr>
            <w:tcW w:w="34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643D6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55B4F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CB520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54C8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A536D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14:paraId="3C32ED71" w14:textId="77777777" w:rsidTr="00F85A1E">
        <w:trPr>
          <w:cantSplit/>
          <w:trHeight w:val="454"/>
        </w:trPr>
        <w:tc>
          <w:tcPr>
            <w:tcW w:w="34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84412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84BC5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F8741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4956B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4F1F3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14:paraId="1FEB8E90" w14:textId="77777777" w:rsidTr="00F85A1E">
        <w:trPr>
          <w:cantSplit/>
          <w:trHeight w:val="454"/>
        </w:trPr>
        <w:tc>
          <w:tcPr>
            <w:tcW w:w="3408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CBCCB0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783E1A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F32DD5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321BAD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5C606A" w14:textId="77777777"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14:paraId="479BF676" w14:textId="77777777" w:rsidTr="00F85A1E">
        <w:trPr>
          <w:gridAfter w:val="1"/>
          <w:wAfter w:w="9" w:type="dxa"/>
          <w:cantSplit/>
          <w:trHeight w:val="397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2AC8EBCD" w14:textId="77777777"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BC1216">
              <w:rPr>
                <w:rFonts w:eastAsia="標楷體" w:hint="eastAsia"/>
                <w:color w:val="FF0000"/>
                <w:szCs w:val="24"/>
              </w:rPr>
              <w:t>審標結果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  <w:vAlign w:val="center"/>
          </w:tcPr>
          <w:p w14:paraId="790AE7DE" w14:textId="77777777" w:rsidR="007F5485" w:rsidRPr="007F5485" w:rsidRDefault="007F5485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資格審查</w:t>
            </w:r>
          </w:p>
        </w:tc>
        <w:tc>
          <w:tcPr>
            <w:tcW w:w="8071" w:type="dxa"/>
            <w:gridSpan w:val="15"/>
            <w:tcBorders>
              <w:top w:val="single" w:sz="12" w:space="0" w:color="auto"/>
            </w:tcBorders>
            <w:vAlign w:val="center"/>
          </w:tcPr>
          <w:p w14:paraId="326E2C08" w14:textId="77777777" w:rsidR="007F5485" w:rsidRPr="007F5485" w:rsidRDefault="007F5485" w:rsidP="00756924">
            <w:pPr>
              <w:ind w:left="91" w:right="57"/>
              <w:jc w:val="both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本案投標廠商計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</w:t>
            </w:r>
            <w:r w:rsidR="00756924">
              <w:rPr>
                <w:rFonts w:eastAsia="標楷體"/>
                <w:color w:val="333333"/>
                <w:szCs w:val="24"/>
                <w:u w:val="single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</w:t>
            </w:r>
            <w:r w:rsidRPr="007F5485">
              <w:rPr>
                <w:rFonts w:eastAsia="標楷體"/>
                <w:color w:val="333333"/>
                <w:szCs w:val="24"/>
              </w:rPr>
              <w:t>家，審標結果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家符合招標文件規定，其餘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家不合格。</w:t>
            </w:r>
          </w:p>
        </w:tc>
      </w:tr>
      <w:tr w:rsidR="007F5485" w:rsidRPr="007F5485" w14:paraId="6C4F0598" w14:textId="77777777" w:rsidTr="00F85A1E">
        <w:trPr>
          <w:gridAfter w:val="1"/>
          <w:wAfter w:w="9" w:type="dxa"/>
          <w:cantSplit/>
          <w:trHeight w:val="397"/>
        </w:trPr>
        <w:tc>
          <w:tcPr>
            <w:tcW w:w="425" w:type="dxa"/>
            <w:vMerge/>
            <w:vAlign w:val="center"/>
          </w:tcPr>
          <w:p w14:paraId="454AF89D" w14:textId="77777777"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8308084" w14:textId="77777777"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廢標原因</w:t>
            </w:r>
          </w:p>
        </w:tc>
        <w:tc>
          <w:tcPr>
            <w:tcW w:w="8071" w:type="dxa"/>
            <w:gridSpan w:val="15"/>
            <w:vAlign w:val="center"/>
          </w:tcPr>
          <w:p w14:paraId="27BF2DDB" w14:textId="77777777" w:rsidR="007F5485" w:rsidRPr="007F5485" w:rsidRDefault="007F5485" w:rsidP="007F5485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開標後經審查結果，無得為供應廠商者，經主持人當場宣布廢標。</w:t>
            </w:r>
          </w:p>
        </w:tc>
      </w:tr>
      <w:tr w:rsidR="007F5485" w:rsidRPr="007F5485" w14:paraId="6DF639A7" w14:textId="77777777" w:rsidTr="00F85A1E">
        <w:trPr>
          <w:gridAfter w:val="1"/>
          <w:wAfter w:w="9" w:type="dxa"/>
          <w:cantSplit/>
          <w:trHeight w:val="397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2E968CA9" w14:textId="77777777"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  <w:vAlign w:val="center"/>
          </w:tcPr>
          <w:p w14:paraId="609EED5C" w14:textId="77777777"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流標原因</w:t>
            </w:r>
          </w:p>
        </w:tc>
        <w:tc>
          <w:tcPr>
            <w:tcW w:w="8071" w:type="dxa"/>
            <w:gridSpan w:val="15"/>
            <w:tcBorders>
              <w:bottom w:val="single" w:sz="12" w:space="0" w:color="auto"/>
            </w:tcBorders>
            <w:vAlign w:val="center"/>
          </w:tcPr>
          <w:p w14:paraId="4C04C494" w14:textId="77777777" w:rsidR="007F5485" w:rsidRPr="007F5485" w:rsidRDefault="007F5485" w:rsidP="007F5485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無廠商投標，經主持人當場宣布流標。</w:t>
            </w:r>
          </w:p>
        </w:tc>
      </w:tr>
      <w:tr w:rsidR="00756924" w:rsidRPr="007F5485" w14:paraId="020E2BF0" w14:textId="77777777" w:rsidTr="00F85A1E">
        <w:trPr>
          <w:gridAfter w:val="1"/>
          <w:wAfter w:w="9" w:type="dxa"/>
          <w:cantSplit/>
          <w:trHeight w:val="397"/>
        </w:trPr>
        <w:tc>
          <w:tcPr>
            <w:tcW w:w="42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0EBE58" w14:textId="77777777" w:rsidR="00756924" w:rsidRPr="007F5485" w:rsidRDefault="00756924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BC1216">
              <w:rPr>
                <w:rFonts w:eastAsia="標楷體" w:hint="eastAsia"/>
                <w:color w:val="FF0000"/>
                <w:szCs w:val="24"/>
              </w:rPr>
              <w:t>決標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A9076A" w14:textId="77777777" w:rsidR="00756924" w:rsidRPr="007F5485" w:rsidRDefault="00B629C5" w:rsidP="00756924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得標廠商</w:t>
            </w:r>
          </w:p>
        </w:tc>
        <w:tc>
          <w:tcPr>
            <w:tcW w:w="5236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8E585A" w14:textId="77777777" w:rsidR="00756924" w:rsidRPr="007F5485" w:rsidRDefault="00756924" w:rsidP="00756924">
            <w:pPr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4E075A6" w14:textId="77777777" w:rsidR="00756924" w:rsidRPr="007F5485" w:rsidRDefault="00756924" w:rsidP="00BC1216">
            <w:pPr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得標</w:t>
            </w:r>
            <w:r w:rsidRPr="00756924">
              <w:rPr>
                <w:rFonts w:eastAsia="標楷體"/>
                <w:color w:val="333333"/>
                <w:kern w:val="0"/>
                <w:szCs w:val="24"/>
              </w:rPr>
              <w:t>廠商</w:t>
            </w:r>
            <w:r w:rsidRPr="007F5485">
              <w:rPr>
                <w:rFonts w:eastAsia="標楷體"/>
                <w:color w:val="333333"/>
                <w:szCs w:val="24"/>
              </w:rPr>
              <w:t>及負責人印章</w:t>
            </w:r>
            <w:r>
              <w:rPr>
                <w:rFonts w:eastAsia="標楷體"/>
                <w:color w:val="333333"/>
                <w:szCs w:val="24"/>
              </w:rPr>
              <w:t>)</w:t>
            </w:r>
          </w:p>
        </w:tc>
      </w:tr>
      <w:tr w:rsidR="00756924" w:rsidRPr="007F5485" w14:paraId="13BE3A94" w14:textId="77777777" w:rsidTr="00F85A1E">
        <w:trPr>
          <w:gridAfter w:val="1"/>
          <w:wAfter w:w="9" w:type="dxa"/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8465D" w14:textId="77777777" w:rsidR="00756924" w:rsidRPr="007F5485" w:rsidRDefault="00756924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0561F" w14:textId="77777777" w:rsidR="00756924" w:rsidRPr="007F5485" w:rsidRDefault="00B629C5" w:rsidP="00756924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決標原則</w:t>
            </w:r>
          </w:p>
        </w:tc>
        <w:tc>
          <w:tcPr>
            <w:tcW w:w="523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C93D" w14:textId="77777777" w:rsidR="00756924" w:rsidRPr="007F5485" w:rsidRDefault="00B629C5" w:rsidP="00835B15">
            <w:pPr>
              <w:spacing w:line="360" w:lineRule="exact"/>
              <w:ind w:left="91" w:right="57"/>
              <w:jc w:val="both"/>
              <w:rPr>
                <w:rFonts w:eastAsia="標楷體" w:hint="eastAsia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kern w:val="0"/>
                <w:szCs w:val="24"/>
              </w:rPr>
              <w:t>經</w:t>
            </w:r>
            <w:r w:rsidRPr="00F85A1E">
              <w:rPr>
                <w:rFonts w:eastAsia="標楷體"/>
                <w:color w:val="333333"/>
                <w:szCs w:val="24"/>
              </w:rPr>
              <w:t>審查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為優勝</w:t>
            </w:r>
            <w:r w:rsidR="00835B15">
              <w:rPr>
                <w:rFonts w:eastAsia="標楷體" w:hint="eastAsia"/>
                <w:color w:val="333333"/>
                <w:kern w:val="0"/>
                <w:szCs w:val="24"/>
              </w:rPr>
              <w:t>廠商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，且</w:t>
            </w:r>
            <w:r w:rsidR="00BF54B5"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="00F85A1E">
              <w:rPr>
                <w:rFonts w:eastAsia="標楷體" w:hint="eastAsia"/>
                <w:color w:val="333333"/>
                <w:kern w:val="0"/>
                <w:szCs w:val="24"/>
              </w:rPr>
              <w:t>報價</w:t>
            </w:r>
            <w:r w:rsidR="00BF54B5">
              <w:rPr>
                <w:rFonts w:eastAsia="標楷體" w:hint="eastAsia"/>
                <w:color w:val="333333"/>
                <w:kern w:val="0"/>
                <w:szCs w:val="24"/>
              </w:rPr>
              <w:t>/</w:t>
            </w:r>
            <w:r w:rsidR="00BF54B5"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="00F85A1E">
              <w:rPr>
                <w:rFonts w:eastAsia="標楷體" w:hint="eastAsia"/>
                <w:color w:val="333333"/>
                <w:kern w:val="0"/>
                <w:szCs w:val="24"/>
              </w:rPr>
              <w:t>減價後</w:t>
            </w:r>
            <w:r w:rsidR="00BF54B5">
              <w:rPr>
                <w:rFonts w:eastAsia="標楷體"/>
                <w:color w:val="333333"/>
                <w:kern w:val="0"/>
                <w:szCs w:val="24"/>
              </w:rPr>
              <w:br/>
            </w: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在底價</w:t>
            </w:r>
            <w:r w:rsidR="000F18A2">
              <w:rPr>
                <w:rFonts w:eastAsia="標楷體" w:hint="eastAsia"/>
                <w:color w:val="333333"/>
                <w:kern w:val="0"/>
                <w:szCs w:val="24"/>
              </w:rPr>
              <w:t>新臺幣</w:t>
            </w:r>
            <w:r w:rsidR="00F85A1E"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      </w:t>
            </w:r>
            <w:r w:rsidR="00835B15">
              <w:rPr>
                <w:rFonts w:eastAsia="標楷體"/>
                <w:color w:val="333333"/>
                <w:szCs w:val="24"/>
                <w:u w:val="single"/>
              </w:rPr>
              <w:t xml:space="preserve"> </w:t>
            </w:r>
            <w:r w:rsidR="00F85A1E"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</w:t>
            </w:r>
            <w:r w:rsidR="00835B15">
              <w:rPr>
                <w:rFonts w:eastAsia="標楷體"/>
                <w:color w:val="333333"/>
                <w:szCs w:val="24"/>
                <w:u w:val="single"/>
              </w:rPr>
              <w:t xml:space="preserve"> </w:t>
            </w:r>
            <w:r w:rsidR="00BF54B5">
              <w:rPr>
                <w:rFonts w:eastAsia="標楷體"/>
                <w:color w:val="333333"/>
                <w:szCs w:val="24"/>
                <w:u w:val="single"/>
              </w:rPr>
              <w:t xml:space="preserve">  </w:t>
            </w:r>
            <w:r w:rsidR="00F85A1E">
              <w:rPr>
                <w:rFonts w:eastAsia="標楷體" w:hint="eastAsia"/>
                <w:color w:val="333333"/>
                <w:kern w:val="0"/>
                <w:szCs w:val="24"/>
              </w:rPr>
              <w:t>元整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以內</w:t>
            </w:r>
            <w:r w:rsidR="00BF54B5">
              <w:rPr>
                <w:rFonts w:eastAsia="標楷體"/>
                <w:color w:val="333333"/>
                <w:kern w:val="0"/>
                <w:szCs w:val="24"/>
              </w:rPr>
              <w:br/>
            </w: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在預算金額</w:t>
            </w:r>
            <w:r w:rsidR="000F18A2">
              <w:rPr>
                <w:rFonts w:eastAsia="標楷體" w:hint="eastAsia"/>
                <w:color w:val="333333"/>
                <w:kern w:val="0"/>
                <w:szCs w:val="24"/>
              </w:rPr>
              <w:t>新臺幣</w:t>
            </w:r>
            <w:r w:rsidR="00F85A1E"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  </w:t>
            </w:r>
            <w:r w:rsidR="00835B15">
              <w:rPr>
                <w:rFonts w:eastAsia="標楷體"/>
                <w:color w:val="333333"/>
                <w:szCs w:val="24"/>
                <w:u w:val="single"/>
              </w:rPr>
              <w:t xml:space="preserve">   </w:t>
            </w:r>
            <w:r w:rsidR="00F85A1E"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</w:t>
            </w:r>
            <w:bookmarkStart w:id="0" w:name="_GoBack"/>
            <w:bookmarkEnd w:id="0"/>
            <w:r w:rsidR="00F85A1E"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</w:t>
            </w:r>
            <w:r w:rsidR="00BF54B5">
              <w:rPr>
                <w:rFonts w:eastAsia="標楷體"/>
                <w:color w:val="333333"/>
                <w:szCs w:val="24"/>
                <w:u w:val="single"/>
              </w:rPr>
              <w:t xml:space="preserve">    </w:t>
            </w:r>
            <w:r w:rsidR="00F85A1E">
              <w:rPr>
                <w:rFonts w:eastAsia="標楷體" w:hint="eastAsia"/>
                <w:color w:val="333333"/>
                <w:kern w:val="0"/>
                <w:szCs w:val="24"/>
              </w:rPr>
              <w:t>元整</w:t>
            </w:r>
            <w:proofErr w:type="gramStart"/>
            <w:r w:rsidRPr="007F5485">
              <w:rPr>
                <w:rFonts w:eastAsia="標楷體"/>
                <w:color w:val="333333"/>
                <w:kern w:val="0"/>
                <w:szCs w:val="24"/>
              </w:rPr>
              <w:t>以內</w:t>
            </w:r>
            <w:r w:rsidR="00835B15">
              <w:rPr>
                <w:rFonts w:eastAsia="標楷體" w:hint="eastAsia"/>
                <w:color w:val="333333"/>
                <w:kern w:val="0"/>
                <w:szCs w:val="24"/>
              </w:rPr>
              <w:t>，</w:t>
            </w:r>
            <w:proofErr w:type="gramEnd"/>
            <w:r w:rsidR="00835B15">
              <w:rPr>
                <w:rFonts w:eastAsia="標楷體" w:hint="eastAsia"/>
                <w:color w:val="333333"/>
                <w:kern w:val="0"/>
                <w:szCs w:val="24"/>
              </w:rPr>
              <w:t>經主持人當場宣布決標。</w:t>
            </w: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90B2B" w14:textId="77777777" w:rsidR="00756924" w:rsidRPr="007F5485" w:rsidRDefault="00756924" w:rsidP="00756924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</w:p>
        </w:tc>
      </w:tr>
      <w:tr w:rsidR="00756924" w:rsidRPr="007F5485" w14:paraId="29913F22" w14:textId="77777777" w:rsidTr="00F85A1E">
        <w:trPr>
          <w:gridAfter w:val="1"/>
          <w:wAfter w:w="9" w:type="dxa"/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D9FDF6" w14:textId="77777777" w:rsidR="00756924" w:rsidRPr="007F5485" w:rsidRDefault="00756924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F070B3" w14:textId="77777777" w:rsidR="00756924" w:rsidRPr="007F5485" w:rsidRDefault="00756924" w:rsidP="00756924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決標金額</w:t>
            </w:r>
          </w:p>
        </w:tc>
        <w:tc>
          <w:tcPr>
            <w:tcW w:w="5236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2074EC" w14:textId="77777777" w:rsidR="00756924" w:rsidRPr="00F85A1E" w:rsidRDefault="00756924" w:rsidP="00835B15">
            <w:pPr>
              <w:spacing w:beforeLines="25" w:before="90"/>
              <w:ind w:left="113" w:right="57"/>
              <w:rPr>
                <w:rFonts w:eastAsia="標楷體"/>
                <w:color w:val="333333"/>
                <w:kern w:val="0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新臺</w:t>
            </w:r>
            <w:r w:rsidRPr="00F85A1E">
              <w:rPr>
                <w:rFonts w:eastAsia="標楷體"/>
                <w:color w:val="333333"/>
                <w:kern w:val="0"/>
                <w:szCs w:val="24"/>
              </w:rPr>
              <w:t>幣</w:t>
            </w:r>
            <w:r w:rsidRPr="00835B15">
              <w:rPr>
                <w:rFonts w:eastAsia="標楷體"/>
                <w:color w:val="333333"/>
                <w:kern w:val="0"/>
                <w:szCs w:val="24"/>
                <w:u w:val="single"/>
              </w:rPr>
              <w:t xml:space="preserve">                      </w:t>
            </w:r>
            <w:r w:rsidRPr="00F85A1E">
              <w:rPr>
                <w:rFonts w:eastAsia="標楷體"/>
                <w:color w:val="333333"/>
                <w:kern w:val="0"/>
                <w:szCs w:val="24"/>
              </w:rPr>
              <w:t>元整</w:t>
            </w:r>
          </w:p>
          <w:p w14:paraId="6B3238CE" w14:textId="77777777" w:rsidR="00756924" w:rsidRPr="007F5485" w:rsidRDefault="00756924" w:rsidP="00835B15">
            <w:pPr>
              <w:spacing w:beforeLines="25" w:before="90"/>
              <w:ind w:left="113" w:right="57"/>
              <w:rPr>
                <w:rFonts w:eastAsia="標楷體"/>
                <w:color w:val="333333"/>
                <w:szCs w:val="24"/>
              </w:rPr>
            </w:pPr>
            <w:r w:rsidRPr="00F85A1E">
              <w:rPr>
                <w:rFonts w:eastAsia="標楷體"/>
                <w:color w:val="333333"/>
                <w:kern w:val="0"/>
                <w:szCs w:val="24"/>
              </w:rPr>
              <w:sym w:font="Wingdings 2" w:char="F0A3"/>
            </w:r>
            <w:r w:rsidRPr="00F85A1E">
              <w:rPr>
                <w:rFonts w:eastAsia="標楷體"/>
                <w:color w:val="333333"/>
                <w:kern w:val="0"/>
                <w:szCs w:val="24"/>
              </w:rPr>
              <w:t>CIP</w:t>
            </w:r>
            <w:r w:rsidR="005A61EE" w:rsidRPr="00F85A1E">
              <w:rPr>
                <w:rFonts w:eastAsia="標楷體"/>
                <w:color w:val="333333"/>
                <w:kern w:val="0"/>
                <w:szCs w:val="24"/>
              </w:rPr>
              <w:t>/</w:t>
            </w:r>
            <w:r w:rsidR="005A61EE" w:rsidRPr="00F85A1E">
              <w:rPr>
                <w:rFonts w:eastAsia="標楷體" w:hint="eastAsia"/>
                <w:color w:val="333333"/>
                <w:kern w:val="0"/>
                <w:szCs w:val="24"/>
              </w:rPr>
              <w:t>D</w:t>
            </w:r>
            <w:r w:rsidR="005A61EE">
              <w:rPr>
                <w:rFonts w:eastAsia="標楷體" w:hint="eastAsia"/>
                <w:color w:val="333333"/>
                <w:szCs w:val="24"/>
              </w:rPr>
              <w:t>AP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  </w:t>
            </w:r>
            <w:r w:rsidRPr="007F5485">
              <w:rPr>
                <w:rFonts w:eastAsia="標楷體"/>
                <w:color w:val="333333"/>
                <w:szCs w:val="24"/>
              </w:rPr>
              <w:t>(</w:t>
            </w:r>
            <w:r w:rsidRPr="007F5485">
              <w:rPr>
                <w:rFonts w:eastAsia="標楷體" w:hint="eastAsia"/>
                <w:color w:val="333333"/>
                <w:szCs w:val="24"/>
              </w:rPr>
              <w:t>外幣</w:t>
            </w:r>
            <w:r w:rsidRPr="007F5485">
              <w:rPr>
                <w:rFonts w:eastAsia="標楷體" w:hint="eastAsia"/>
                <w:color w:val="333333"/>
                <w:szCs w:val="24"/>
              </w:rPr>
              <w:t>)</w:t>
            </w:r>
            <w:r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              </w:t>
            </w:r>
            <w:r w:rsidRPr="007F5485">
              <w:rPr>
                <w:rFonts w:eastAsia="標楷體" w:hint="eastAsia"/>
                <w:color w:val="333333"/>
                <w:szCs w:val="24"/>
              </w:rPr>
              <w:t>元整</w:t>
            </w:r>
          </w:p>
          <w:p w14:paraId="00BA2416" w14:textId="77777777" w:rsidR="00756924" w:rsidRPr="007F5485" w:rsidRDefault="00756924" w:rsidP="00F85A1E">
            <w:pPr>
              <w:ind w:leftChars="150" w:left="360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開標當日依決標前一辦公日臺灣銀行外匯交易收盤即期賣出匯率為</w:t>
            </w:r>
            <w:r w:rsidRPr="007F5485">
              <w:rPr>
                <w:rFonts w:eastAsia="標楷體" w:hint="eastAsia"/>
                <w:color w:val="333333"/>
                <w:szCs w:val="24"/>
              </w:rPr>
              <w:t>1</w:t>
            </w:r>
            <w:r w:rsidRPr="007F5485">
              <w:rPr>
                <w:rFonts w:eastAsia="標楷體"/>
                <w:color w:val="333333"/>
                <w:szCs w:val="24"/>
              </w:rPr>
              <w:t>：</w:t>
            </w:r>
            <w:r w:rsidR="00BC1216">
              <w:rPr>
                <w:rFonts w:eastAsia="標楷體" w:hint="eastAsia"/>
                <w:b/>
                <w:color w:val="333333"/>
                <w:szCs w:val="24"/>
                <w:u w:val="single"/>
              </w:rPr>
              <w:t xml:space="preserve">    </w:t>
            </w:r>
            <w:r w:rsidRPr="007F5485">
              <w:rPr>
                <w:rFonts w:eastAsia="標楷體"/>
                <w:b/>
                <w:color w:val="333333"/>
                <w:szCs w:val="24"/>
                <w:u w:val="single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；如匯率超過</w:t>
            </w:r>
            <w:r w:rsidRPr="007F5485">
              <w:rPr>
                <w:rFonts w:eastAsia="標楷體" w:hint="eastAsia"/>
                <w:color w:val="333333"/>
                <w:szCs w:val="24"/>
              </w:rPr>
              <w:t>1</w:t>
            </w:r>
            <w:r w:rsidRPr="007F5485">
              <w:rPr>
                <w:rFonts w:eastAsia="標楷體"/>
                <w:color w:val="333333"/>
                <w:szCs w:val="24"/>
              </w:rPr>
              <w:t>：</w:t>
            </w:r>
            <w:r w:rsidR="00BC1216">
              <w:rPr>
                <w:rFonts w:eastAsia="標楷體" w:hint="eastAsia"/>
                <w:b/>
                <w:color w:val="333333"/>
                <w:szCs w:val="24"/>
                <w:u w:val="single"/>
              </w:rPr>
              <w:t xml:space="preserve">      </w:t>
            </w:r>
            <w:r w:rsidRPr="007F5485">
              <w:rPr>
                <w:rFonts w:eastAsia="標楷體"/>
                <w:color w:val="333333"/>
                <w:szCs w:val="24"/>
              </w:rPr>
              <w:t>，其差額由廠商負擔。</w:t>
            </w:r>
            <w:r w:rsidRPr="007F5485">
              <w:rPr>
                <w:rFonts w:eastAsia="標楷體"/>
                <w:color w:val="333333"/>
                <w:szCs w:val="24"/>
              </w:rPr>
              <w:t>)</w:t>
            </w: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070D2E" w14:textId="77777777" w:rsidR="00756924" w:rsidRPr="007F5485" w:rsidRDefault="00756924" w:rsidP="00756924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</w:p>
        </w:tc>
      </w:tr>
      <w:tr w:rsidR="00756924" w:rsidRPr="007F5485" w14:paraId="594332CD" w14:textId="77777777" w:rsidTr="00835B15">
        <w:trPr>
          <w:gridAfter w:val="1"/>
          <w:wAfter w:w="9" w:type="dxa"/>
          <w:cantSplit/>
          <w:trHeight w:val="1168"/>
        </w:trPr>
        <w:tc>
          <w:tcPr>
            <w:tcW w:w="15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FBAC7" w14:textId="77777777" w:rsidR="00756924" w:rsidRPr="007F5485" w:rsidRDefault="00BE06CD" w:rsidP="00BE06CD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備註</w:t>
            </w:r>
          </w:p>
        </w:tc>
        <w:tc>
          <w:tcPr>
            <w:tcW w:w="8071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14:paraId="761D333A" w14:textId="77777777" w:rsidR="00756924" w:rsidRPr="007F5485" w:rsidRDefault="00756924" w:rsidP="00756924">
            <w:pPr>
              <w:ind w:left="57" w:right="57"/>
              <w:rPr>
                <w:rFonts w:eastAsia="標楷體"/>
                <w:color w:val="333333"/>
                <w:szCs w:val="24"/>
              </w:rPr>
            </w:pPr>
          </w:p>
        </w:tc>
      </w:tr>
      <w:tr w:rsidR="00BC1216" w:rsidRPr="00BC1216" w14:paraId="7452F78E" w14:textId="77777777" w:rsidTr="00F85A1E">
        <w:trPr>
          <w:cantSplit/>
          <w:trHeight w:val="397"/>
        </w:trPr>
        <w:tc>
          <w:tcPr>
            <w:tcW w:w="9630" w:type="dxa"/>
            <w:gridSpan w:val="1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00D0B2" w14:textId="77777777"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 w:hint="eastAsia"/>
                <w:color w:val="FF0000"/>
                <w:szCs w:val="24"/>
              </w:rPr>
              <w:t>出席</w:t>
            </w:r>
          </w:p>
        </w:tc>
      </w:tr>
      <w:tr w:rsidR="00BC1216" w:rsidRPr="00BC1216" w14:paraId="4706C452" w14:textId="77777777" w:rsidTr="00F85A1E">
        <w:trPr>
          <w:cantSplit/>
          <w:trHeight w:val="397"/>
        </w:trPr>
        <w:tc>
          <w:tcPr>
            <w:tcW w:w="226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EFF9F3" w14:textId="77777777"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紀錄</w:t>
            </w:r>
          </w:p>
        </w:tc>
        <w:tc>
          <w:tcPr>
            <w:tcW w:w="254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54B751" w14:textId="77777777"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會辦人員</w:t>
            </w:r>
            <w:r w:rsidRPr="00BC1216">
              <w:rPr>
                <w:rFonts w:eastAsia="標楷體" w:hint="eastAsia"/>
                <w:color w:val="FF0000"/>
                <w:szCs w:val="24"/>
              </w:rPr>
              <w:t>(</w:t>
            </w:r>
            <w:r w:rsidRPr="00BC1216">
              <w:rPr>
                <w:rFonts w:eastAsia="標楷體"/>
                <w:color w:val="FF0000"/>
                <w:szCs w:val="24"/>
              </w:rPr>
              <w:t>請購單位</w:t>
            </w:r>
            <w:r w:rsidRPr="00BC1216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2407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0988AC" w14:textId="77777777"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監辦人員</w:t>
            </w:r>
          </w:p>
        </w:tc>
        <w:tc>
          <w:tcPr>
            <w:tcW w:w="240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CD1E0E" w14:textId="77777777"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開標主持人</w:t>
            </w:r>
          </w:p>
        </w:tc>
      </w:tr>
      <w:tr w:rsidR="00BC1216" w:rsidRPr="00BC1216" w14:paraId="7E3CF524" w14:textId="77777777" w:rsidTr="00F85A1E">
        <w:trPr>
          <w:cantSplit/>
          <w:trHeight w:val="680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A65155" w14:textId="77777777"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8B1806" w14:textId="77777777"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257877" w14:textId="77777777"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8B68B7" w14:textId="77777777"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BC1216" w:rsidRPr="00BC1216" w14:paraId="141A5A26" w14:textId="77777777" w:rsidTr="00F85A1E">
        <w:trPr>
          <w:cantSplit/>
          <w:trHeight w:val="397"/>
        </w:trPr>
        <w:tc>
          <w:tcPr>
            <w:tcW w:w="9630" w:type="dxa"/>
            <w:gridSpan w:val="19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955CEB" w14:textId="77777777" w:rsidR="00756924" w:rsidRPr="00BC1216" w:rsidRDefault="00756924" w:rsidP="00756924">
            <w:pPr>
              <w:ind w:left="209" w:right="57" w:hanging="96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pacing w:val="360"/>
                <w:kern w:val="0"/>
                <w:szCs w:val="24"/>
                <w:fitText w:val="1200" w:id="444756737"/>
              </w:rPr>
              <w:t>陳</w:t>
            </w:r>
            <w:r w:rsidRPr="00BC1216">
              <w:rPr>
                <w:rFonts w:eastAsia="標楷體"/>
                <w:color w:val="FF0000"/>
                <w:kern w:val="0"/>
                <w:szCs w:val="24"/>
                <w:fitText w:val="1200" w:id="444756737"/>
              </w:rPr>
              <w:t>核</w:t>
            </w:r>
          </w:p>
        </w:tc>
      </w:tr>
      <w:tr w:rsidR="00BC1216" w:rsidRPr="00BC1216" w14:paraId="639737C8" w14:textId="77777777" w:rsidTr="00F85A1E">
        <w:trPr>
          <w:cantSplit/>
          <w:trHeight w:val="397"/>
        </w:trPr>
        <w:tc>
          <w:tcPr>
            <w:tcW w:w="226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010ED0" w14:textId="77777777" w:rsidR="00756924" w:rsidRPr="00BC1216" w:rsidRDefault="00756924" w:rsidP="00756924">
            <w:pPr>
              <w:ind w:left="465" w:right="57" w:hanging="352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事務組</w:t>
            </w:r>
          </w:p>
        </w:tc>
        <w:tc>
          <w:tcPr>
            <w:tcW w:w="254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A22572" w14:textId="77777777" w:rsidR="00756924" w:rsidRPr="00BC1216" w:rsidRDefault="00756924" w:rsidP="00756924">
            <w:pPr>
              <w:ind w:left="465" w:right="57" w:hanging="352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總務處</w:t>
            </w:r>
          </w:p>
        </w:tc>
        <w:tc>
          <w:tcPr>
            <w:tcW w:w="2407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833EC3" w14:textId="77777777" w:rsidR="00756924" w:rsidRPr="00BC1216" w:rsidRDefault="00756924" w:rsidP="00756924">
            <w:pPr>
              <w:ind w:left="209" w:right="57" w:hanging="96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主計室</w:t>
            </w:r>
          </w:p>
        </w:tc>
        <w:tc>
          <w:tcPr>
            <w:tcW w:w="240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0B8917" w14:textId="77777777" w:rsidR="00756924" w:rsidRPr="00BC1216" w:rsidRDefault="00756924" w:rsidP="00756924">
            <w:pPr>
              <w:ind w:left="209" w:right="57" w:hanging="96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校長</w:t>
            </w:r>
            <w:r w:rsidRPr="00BC1216">
              <w:rPr>
                <w:rFonts w:eastAsia="標楷體"/>
                <w:color w:val="FF0000"/>
                <w:szCs w:val="24"/>
              </w:rPr>
              <w:t>(</w:t>
            </w:r>
            <w:r w:rsidRPr="00BC1216">
              <w:rPr>
                <w:rFonts w:eastAsia="標楷體"/>
                <w:color w:val="FF0000"/>
                <w:szCs w:val="24"/>
              </w:rPr>
              <w:t>授權主管</w:t>
            </w:r>
            <w:r w:rsidRPr="00BC1216">
              <w:rPr>
                <w:rFonts w:eastAsia="標楷體"/>
                <w:color w:val="FF0000"/>
                <w:szCs w:val="24"/>
              </w:rPr>
              <w:t>)</w:t>
            </w:r>
          </w:p>
        </w:tc>
      </w:tr>
      <w:tr w:rsidR="00BC1216" w:rsidRPr="00BC1216" w14:paraId="088C3144" w14:textId="77777777" w:rsidTr="00F85A1E">
        <w:trPr>
          <w:cantSplit/>
          <w:trHeight w:val="1377"/>
        </w:trPr>
        <w:tc>
          <w:tcPr>
            <w:tcW w:w="226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43DA3C" w14:textId="77777777" w:rsidR="00756924" w:rsidRPr="00BC1216" w:rsidRDefault="00756924" w:rsidP="00756924">
            <w:pPr>
              <w:ind w:left="465" w:right="57" w:hanging="352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17FCD3" w14:textId="77777777" w:rsidR="00756924" w:rsidRPr="00BC1216" w:rsidRDefault="00756924" w:rsidP="00756924">
            <w:pPr>
              <w:ind w:left="465" w:right="57" w:hanging="352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4AFA00" w14:textId="77777777" w:rsidR="00756924" w:rsidRPr="00BC1216" w:rsidRDefault="00756924" w:rsidP="00756924">
            <w:pPr>
              <w:ind w:left="209" w:right="57" w:hanging="96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65B98C" w14:textId="77777777" w:rsidR="00756924" w:rsidRPr="00BC1216" w:rsidRDefault="00756924" w:rsidP="00756924">
            <w:pPr>
              <w:ind w:left="209" w:right="57" w:hanging="96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</w:tbl>
    <w:p w14:paraId="054AA57E" w14:textId="77777777" w:rsidR="00830A0D" w:rsidRPr="004C27DD" w:rsidRDefault="004C27DD" w:rsidP="004C27DD">
      <w:pPr>
        <w:snapToGrid w:val="0"/>
        <w:rPr>
          <w:rFonts w:ascii="標楷體" w:eastAsia="標楷體"/>
          <w:b/>
          <w:sz w:val="20"/>
        </w:rPr>
      </w:pPr>
      <w:r w:rsidRPr="009E7EE7">
        <w:rPr>
          <w:rFonts w:eastAsia="標楷體"/>
          <w:sz w:val="20"/>
          <w:szCs w:val="24"/>
        </w:rPr>
        <w:t>備註</w:t>
      </w:r>
      <w:r w:rsidRPr="009E7EE7">
        <w:rPr>
          <w:rFonts w:eastAsia="標楷體" w:hint="eastAsia"/>
          <w:sz w:val="20"/>
          <w:szCs w:val="24"/>
        </w:rPr>
        <w:t>：</w:t>
      </w:r>
      <w:r w:rsidRPr="009E7EE7">
        <w:rPr>
          <w:rFonts w:eastAsia="標楷體"/>
          <w:sz w:val="20"/>
          <w:szCs w:val="24"/>
        </w:rPr>
        <w:t>預算金額</w:t>
      </w:r>
      <w:r w:rsidRPr="009E7EE7">
        <w:rPr>
          <w:rFonts w:eastAsia="標楷體"/>
          <w:sz w:val="20"/>
          <w:szCs w:val="24"/>
        </w:rPr>
        <w:t>500</w:t>
      </w:r>
      <w:r w:rsidRPr="009E7EE7">
        <w:rPr>
          <w:rFonts w:eastAsia="標楷體"/>
          <w:sz w:val="20"/>
          <w:szCs w:val="24"/>
        </w:rPr>
        <w:t>萬元以下授權總務長核定。</w:t>
      </w:r>
    </w:p>
    <w:sectPr w:rsidR="00830A0D" w:rsidRPr="004C27DD" w:rsidSect="00BD34ED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AFA8D" w14:textId="77777777" w:rsidR="002F7CFF" w:rsidRDefault="002F7CFF" w:rsidP="00C439D0">
      <w:r>
        <w:separator/>
      </w:r>
    </w:p>
  </w:endnote>
  <w:endnote w:type="continuationSeparator" w:id="0">
    <w:p w14:paraId="40BF5FAC" w14:textId="77777777" w:rsidR="002F7CFF" w:rsidRDefault="002F7CFF" w:rsidP="00C4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4692E" w14:textId="77777777" w:rsidR="002F7CFF" w:rsidRDefault="002F7CFF" w:rsidP="00C439D0">
      <w:r>
        <w:separator/>
      </w:r>
    </w:p>
  </w:footnote>
  <w:footnote w:type="continuationSeparator" w:id="0">
    <w:p w14:paraId="3FABCF66" w14:textId="77777777" w:rsidR="002F7CFF" w:rsidRDefault="002F7CFF" w:rsidP="00C4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143"/>
    <w:multiLevelType w:val="singleLevel"/>
    <w:tmpl w:val="0ABE821C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ECD3326"/>
    <w:multiLevelType w:val="singleLevel"/>
    <w:tmpl w:val="CD7C8BA4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330648F"/>
    <w:multiLevelType w:val="singleLevel"/>
    <w:tmpl w:val="15A6C2E4"/>
    <w:lvl w:ilvl="0">
      <w:start w:val="1"/>
      <w:numFmt w:val="taiwaneseCountingThousand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7D6C5EF6"/>
    <w:multiLevelType w:val="singleLevel"/>
    <w:tmpl w:val="7B8E7766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E6"/>
    <w:rsid w:val="00001D63"/>
    <w:rsid w:val="00011EAA"/>
    <w:rsid w:val="00060F2A"/>
    <w:rsid w:val="000616DF"/>
    <w:rsid w:val="000A3CCD"/>
    <w:rsid w:val="000A6DEA"/>
    <w:rsid w:val="000C58FE"/>
    <w:rsid w:val="000F18A2"/>
    <w:rsid w:val="00101A5C"/>
    <w:rsid w:val="00127E09"/>
    <w:rsid w:val="00165185"/>
    <w:rsid w:val="001666B0"/>
    <w:rsid w:val="00180144"/>
    <w:rsid w:val="001C4EFB"/>
    <w:rsid w:val="001C5BDB"/>
    <w:rsid w:val="001C74F3"/>
    <w:rsid w:val="001D0768"/>
    <w:rsid w:val="001D3796"/>
    <w:rsid w:val="00244060"/>
    <w:rsid w:val="002549D5"/>
    <w:rsid w:val="00267775"/>
    <w:rsid w:val="002A78A7"/>
    <w:rsid w:val="002D266D"/>
    <w:rsid w:val="002F7CFF"/>
    <w:rsid w:val="003016EC"/>
    <w:rsid w:val="00335BF4"/>
    <w:rsid w:val="00390FBC"/>
    <w:rsid w:val="00395084"/>
    <w:rsid w:val="003D39B8"/>
    <w:rsid w:val="003F511E"/>
    <w:rsid w:val="004063BF"/>
    <w:rsid w:val="0044666A"/>
    <w:rsid w:val="004A4034"/>
    <w:rsid w:val="004B09C9"/>
    <w:rsid w:val="004B2E5A"/>
    <w:rsid w:val="004C27DD"/>
    <w:rsid w:val="004F2D2A"/>
    <w:rsid w:val="005343B5"/>
    <w:rsid w:val="00562E71"/>
    <w:rsid w:val="00563397"/>
    <w:rsid w:val="005A61EE"/>
    <w:rsid w:val="005C1849"/>
    <w:rsid w:val="005D0C49"/>
    <w:rsid w:val="005E1F61"/>
    <w:rsid w:val="005F1B34"/>
    <w:rsid w:val="005F42E6"/>
    <w:rsid w:val="00646D62"/>
    <w:rsid w:val="006664A4"/>
    <w:rsid w:val="00692D1C"/>
    <w:rsid w:val="006A7C49"/>
    <w:rsid w:val="006B7AE8"/>
    <w:rsid w:val="006E4370"/>
    <w:rsid w:val="007059A8"/>
    <w:rsid w:val="00721F6C"/>
    <w:rsid w:val="007305E7"/>
    <w:rsid w:val="007356FB"/>
    <w:rsid w:val="00742AAB"/>
    <w:rsid w:val="00753BC6"/>
    <w:rsid w:val="00756924"/>
    <w:rsid w:val="00766E6D"/>
    <w:rsid w:val="007E3D85"/>
    <w:rsid w:val="007E7AEF"/>
    <w:rsid w:val="007F5485"/>
    <w:rsid w:val="00830A0D"/>
    <w:rsid w:val="00835B15"/>
    <w:rsid w:val="0083684E"/>
    <w:rsid w:val="008472FB"/>
    <w:rsid w:val="0089596B"/>
    <w:rsid w:val="008A55AB"/>
    <w:rsid w:val="009134E8"/>
    <w:rsid w:val="009B4F87"/>
    <w:rsid w:val="009E7488"/>
    <w:rsid w:val="00A01217"/>
    <w:rsid w:val="00A06F0A"/>
    <w:rsid w:val="00A22663"/>
    <w:rsid w:val="00A40100"/>
    <w:rsid w:val="00A55793"/>
    <w:rsid w:val="00A90B92"/>
    <w:rsid w:val="00A94457"/>
    <w:rsid w:val="00AC4F05"/>
    <w:rsid w:val="00AE643E"/>
    <w:rsid w:val="00B01D5E"/>
    <w:rsid w:val="00B1423F"/>
    <w:rsid w:val="00B30DFE"/>
    <w:rsid w:val="00B55AE6"/>
    <w:rsid w:val="00B629C5"/>
    <w:rsid w:val="00B8021C"/>
    <w:rsid w:val="00BC1216"/>
    <w:rsid w:val="00BD0D67"/>
    <w:rsid w:val="00BD11B3"/>
    <w:rsid w:val="00BD34ED"/>
    <w:rsid w:val="00BD487D"/>
    <w:rsid w:val="00BE06CD"/>
    <w:rsid w:val="00BF54B5"/>
    <w:rsid w:val="00C0749B"/>
    <w:rsid w:val="00C104DF"/>
    <w:rsid w:val="00C13F3D"/>
    <w:rsid w:val="00C439D0"/>
    <w:rsid w:val="00C4521C"/>
    <w:rsid w:val="00C50B45"/>
    <w:rsid w:val="00C83044"/>
    <w:rsid w:val="00CB25ED"/>
    <w:rsid w:val="00CD7745"/>
    <w:rsid w:val="00CE754C"/>
    <w:rsid w:val="00CF26EE"/>
    <w:rsid w:val="00D23B79"/>
    <w:rsid w:val="00D7173F"/>
    <w:rsid w:val="00D81DC2"/>
    <w:rsid w:val="00D93936"/>
    <w:rsid w:val="00DF67C5"/>
    <w:rsid w:val="00E07EF0"/>
    <w:rsid w:val="00E1035D"/>
    <w:rsid w:val="00E33064"/>
    <w:rsid w:val="00E3485E"/>
    <w:rsid w:val="00E60620"/>
    <w:rsid w:val="00E90B91"/>
    <w:rsid w:val="00E94BC7"/>
    <w:rsid w:val="00EC0EA8"/>
    <w:rsid w:val="00ED6CAB"/>
    <w:rsid w:val="00F12FA9"/>
    <w:rsid w:val="00F85A1E"/>
    <w:rsid w:val="00FA147C"/>
    <w:rsid w:val="00FB452C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9C21C"/>
  <w15:chartTrackingRefBased/>
  <w15:docId w15:val="{EBCA98F8-6415-4B69-970E-C7DE7DFB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Body Text Indent"/>
    <w:basedOn w:val="a"/>
    <w:pPr>
      <w:ind w:left="452" w:hanging="452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ascii="標楷體" w:eastAsia="標楷體"/>
      <w:sz w:val="18"/>
    </w:rPr>
  </w:style>
  <w:style w:type="paragraph" w:styleId="a6">
    <w:name w:val="Balloon Text"/>
    <w:basedOn w:val="a"/>
    <w:semiHidden/>
    <w:rsid w:val="003D39B8"/>
    <w:rPr>
      <w:rFonts w:ascii="Arial" w:hAnsi="Arial"/>
      <w:sz w:val="18"/>
      <w:szCs w:val="18"/>
    </w:rPr>
  </w:style>
  <w:style w:type="character" w:styleId="a7">
    <w:name w:val="annotation reference"/>
    <w:semiHidden/>
    <w:rsid w:val="00335BF4"/>
    <w:rPr>
      <w:sz w:val="18"/>
      <w:szCs w:val="18"/>
    </w:rPr>
  </w:style>
  <w:style w:type="paragraph" w:styleId="a8">
    <w:name w:val="annotation text"/>
    <w:basedOn w:val="a"/>
    <w:semiHidden/>
    <w:rsid w:val="00335BF4"/>
  </w:style>
  <w:style w:type="paragraph" w:styleId="a9">
    <w:name w:val="annotation subject"/>
    <w:basedOn w:val="a8"/>
    <w:next w:val="a8"/>
    <w:semiHidden/>
    <w:rsid w:val="00335BF4"/>
    <w:rPr>
      <w:b/>
      <w:bCs/>
    </w:rPr>
  </w:style>
  <w:style w:type="paragraph" w:styleId="aa">
    <w:name w:val="header"/>
    <w:basedOn w:val="a"/>
    <w:link w:val="ab"/>
    <w:rsid w:val="00C43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C439D0"/>
    <w:rPr>
      <w:kern w:val="2"/>
    </w:rPr>
  </w:style>
  <w:style w:type="paragraph" w:styleId="ac">
    <w:name w:val="footer"/>
    <w:basedOn w:val="a"/>
    <w:link w:val="ad"/>
    <w:rsid w:val="00C43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C439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1C4C-57AC-4D95-8679-72A6C112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中山大學科研採購開標決標記錄</dc:title>
  <dc:subject/>
  <dc:creator>Windows 使用者</dc:creator>
  <cp:keywords/>
  <cp:lastModifiedBy>user</cp:lastModifiedBy>
  <cp:revision>3</cp:revision>
  <cp:lastPrinted>2025-08-07T08:17:00Z</cp:lastPrinted>
  <dcterms:created xsi:type="dcterms:W3CDTF">2025-08-07T07:23:00Z</dcterms:created>
  <dcterms:modified xsi:type="dcterms:W3CDTF">2025-08-07T08:17:00Z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c7679d8bffa23e65615e1aaa32019e19d9087aa586725a81dfe79f5cef499a74</vt:lpwstr>
  </property>
</Properties>
</file>